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199" w:lineRule="auto"/>
        <w:ind w:hanging="5.999999999999872"/>
        <w:contextualSpacing w:val="0"/>
        <w:jc w:val="center"/>
      </w:pPr>
      <w:bookmarkStart w:colFirst="0" w:colLast="0" w:name="_1lcu3f1tc8jg" w:id="0"/>
      <w:bookmarkEnd w:id="0"/>
      <w:r w:rsidDel="00000000" w:rsidR="00000000" w:rsidRPr="00000000">
        <w:rPr>
          <w:rtl w:val="0"/>
        </w:rPr>
        <w:t xml:space="preserve">ЗАЯВЛЕНИЕ</w:t>
      </w:r>
    </w:p>
    <w:p w:rsidR="00000000" w:rsidDel="00000000" w:rsidP="00000000" w:rsidRDefault="00000000" w:rsidRPr="00000000">
      <w:pPr>
        <w:contextualSpacing w:val="0"/>
      </w:pPr>
      <w:r w:rsidDel="00000000" w:rsidR="00000000" w:rsidRPr="00000000">
        <w:rPr>
          <w:rtl w:val="0"/>
        </w:rPr>
        <w:t xml:space="preserve">Я, житель СЗАО г. Москвы, выражаю крайнее возмущение действиями властей Москвы и СЗАО, цинично нарушающими мои законные права и действующее законодательство, незаконно отчуждающих под строительство храма и футбольного поля с коммуникациями территорию природного комплекса, принадлежащего всем горожанам и предназначенного для нашего отдыха.</w:t>
      </w:r>
    </w:p>
    <w:p w:rsidR="00000000" w:rsidDel="00000000" w:rsidP="00000000" w:rsidRDefault="00000000" w:rsidRPr="00000000">
      <w:pPr>
        <w:contextualSpacing w:val="0"/>
      </w:pPr>
      <w:r w:rsidDel="00000000" w:rsidR="00000000" w:rsidRPr="00000000">
        <w:rPr>
          <w:rtl w:val="0"/>
        </w:rPr>
        <w:t xml:space="preserve">Возражаю против любого строительства, в том числе храмового, на территории Природного Комплекса №55-СЗАО «Парк вдоль Химкинского водохранилища по ул. Лодочная».</w:t>
      </w:r>
    </w:p>
    <w:p w:rsidR="00000000" w:rsidDel="00000000" w:rsidP="00000000" w:rsidRDefault="00000000" w:rsidRPr="00000000">
      <w:pPr>
        <w:contextualSpacing w:val="0"/>
      </w:pPr>
      <w:r w:rsidDel="00000000" w:rsidR="00000000" w:rsidRPr="00000000">
        <w:rPr>
          <w:rtl w:val="0"/>
        </w:rPr>
        <w:t xml:space="preserve">На Генеральном плане города Москвы (http://gpinfo.mka.mos.ru/kniga_2/ стр.454) «Парк вдоль Химкинского Водохранилища по ул. Лодочная» отнесён к сформированным озелененным и природным территориям. Постановлением Правительства Москвы (далее, ППМ) №38 «О проектных предложениях по установлению границ Природного комплекса с их описанием и закреплением актами красных линий» от 19.01.1999 территория, на которой планировалось размещение храма, была отнесена к территории Природного Комплекса №55 «Парк вдоль Химкинского водохранилища по ул. Лодочная» с режимом градостроительного регулирования  №2:</w:t>
      </w:r>
    </w:p>
    <w:p w:rsidR="00000000" w:rsidDel="00000000" w:rsidP="00000000" w:rsidRDefault="00000000" w:rsidRPr="00000000">
      <w:pPr>
        <w:contextualSpacing w:val="0"/>
      </w:pPr>
      <w:r w:rsidDel="00000000" w:rsidR="00000000" w:rsidRPr="00000000">
        <w:rPr>
          <w:rtl w:val="0"/>
        </w:rPr>
        <w:t xml:space="preserve">«Природный комплекс города Москвы – совокупность территорий с преобладанием растительности и (или) водных объектов, выполняющих преимущественно природоохранные, рекреационные, оздоровительные и ландшафтообразующие функции»;</w:t>
      </w:r>
    </w:p>
    <w:p w:rsidR="00000000" w:rsidDel="00000000" w:rsidP="00000000" w:rsidRDefault="00000000" w:rsidRPr="00000000">
      <w:pPr>
        <w:contextualSpacing w:val="0"/>
      </w:pPr>
      <w:r w:rsidDel="00000000" w:rsidR="00000000" w:rsidRPr="00000000">
        <w:rPr>
          <w:rtl w:val="0"/>
        </w:rPr>
        <w:t xml:space="preserve">«В пределах территорий и участков с режимом №2 разрешаются новое озеленение и благоустройство, реконструкция инженерных сетей, пешеходных дорог и проездов, зданий и сооружений, а также ограниченное новое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w:t>
      </w:r>
    </w:p>
    <w:p w:rsidR="00000000" w:rsidDel="00000000" w:rsidP="00000000" w:rsidRDefault="00000000" w:rsidRPr="00000000">
      <w:pPr>
        <w:contextualSpacing w:val="0"/>
      </w:pPr>
      <w:r w:rsidDel="00000000" w:rsidR="00000000" w:rsidRPr="00000000">
        <w:rPr>
          <w:rtl w:val="0"/>
        </w:rPr>
        <w:t xml:space="preserve">Закон не допускает использование территорий природных комплексов для иных целей, кроме природно-рекреационных (п.5.2 ППМ от 25 сентября 2007 года №825-ППМ «О схеме рекреационного использования территорий природного комплекса города Москвы»).</w:t>
      </w:r>
    </w:p>
    <w:p w:rsidR="00000000" w:rsidDel="00000000" w:rsidP="00000000" w:rsidRDefault="00000000" w:rsidRPr="00000000">
      <w:pPr>
        <w:contextualSpacing w:val="0"/>
      </w:pPr>
      <w:r w:rsidDel="00000000" w:rsidR="00000000" w:rsidRPr="00000000">
        <w:rPr>
          <w:rtl w:val="0"/>
        </w:rPr>
        <w:t xml:space="preserve">Закон запрещает размещение объектов в пределах существующих и подлежащих формированию озеленённых территорий общего пользования и выделение земельных участков под размещение объектов, приводящее к изъятию территорий природного комплекса (ППМ от 13 ноября 2007 года №996-ПП «О Генеральной схеме озеленения города Москвы на период до 2020 года»).</w:t>
      </w:r>
    </w:p>
    <w:p w:rsidR="00000000" w:rsidDel="00000000" w:rsidP="00000000" w:rsidRDefault="00000000" w:rsidRPr="00000000">
      <w:pPr>
        <w:contextualSpacing w:val="0"/>
      </w:pPr>
      <w:r w:rsidDel="00000000" w:rsidR="00000000" w:rsidRPr="00000000">
        <w:rPr>
          <w:rtl w:val="0"/>
        </w:rPr>
        <w:t xml:space="preserve">Право на благоприятную окружающую среду является основополагающим экологическим правом каждого гражданина и закреплено в ст. 42 Конституции РФ. Это право конкретизировано в ст. 11 Федерального закона «Об охране окружающей среды», согласно которому каждый гражданин имеет право на благоприятную окружающую среду, на её защиту от негативного воздействия, вызванного хозяйственной и иной деятельностью.</w:t>
      </w:r>
    </w:p>
    <w:p w:rsidR="00000000" w:rsidDel="00000000" w:rsidP="00000000" w:rsidRDefault="00000000" w:rsidRPr="00000000">
      <w:pPr>
        <w:contextualSpacing w:val="0"/>
      </w:pPr>
      <w:r w:rsidDel="00000000" w:rsidR="00000000" w:rsidRPr="00000000">
        <w:rPr>
          <w:rtl w:val="0"/>
        </w:rPr>
        <w:t xml:space="preserve">Согласно Градостроительному кодексу РФ (п.2 ч.4 ст. 36), действие градостроительного регламента не распространяется на земельные участки в границах территорий общего пользования. Это означает, что озелененные территории общего пользования природного комплекса не подлежат застройке, проекты планировки на эти территории не могут разрабатываться. Согласно федеральному законодательству, земли городских природных комплексов   представляют собой публичную собственность и являются территориями общего пользования. Статус территорий общего пользования предусматривает беспрепятственное пользование такими территориями неограниченного круга лиц (п.12 ст.1 Градостроительного кодекса РФ).</w:t>
      </w:r>
    </w:p>
    <w:p w:rsidR="00000000" w:rsidDel="00000000" w:rsidP="00000000" w:rsidRDefault="00000000" w:rsidRPr="00000000">
      <w:pPr>
        <w:contextualSpacing w:val="0"/>
      </w:pPr>
      <w:r w:rsidDel="00000000" w:rsidR="00000000" w:rsidRPr="00000000">
        <w:rPr>
          <w:rtl w:val="0"/>
        </w:rPr>
        <w:t xml:space="preserve">Устав города Москвы (ст. 21 ч. 1) запрещает отчуждение земель общего пользования. Выделение земли под строительство в парковых зонах противоречит Федеральному и Московскому законодательству.</w:t>
      </w:r>
    </w:p>
    <w:p w:rsidR="00000000" w:rsidDel="00000000" w:rsidP="00000000" w:rsidRDefault="00000000" w:rsidRPr="00000000">
      <w:pPr>
        <w:contextualSpacing w:val="0"/>
      </w:pPr>
      <w:r w:rsidDel="00000000" w:rsidR="00000000" w:rsidRPr="00000000">
        <w:rPr>
          <w:rtl w:val="0"/>
        </w:rPr>
        <w:t xml:space="preserve">СП 2.1.4.2625-10 «Зоны санитарной охраны источников питьевого водоснабжения г. Москвы», устанавливают, что акватория Химкинского водохранилища и территория первого склона, обращенного в сторону источника водоснабжения, которая простирается по берегам водохранилища, отнесены ко 2-му поясу (пояс ограничений), зоны санитарной охраны (ЗСО) станций водоподготовки г. Москвы.</w:t>
      </w:r>
    </w:p>
    <w:p w:rsidR="00000000" w:rsidDel="00000000" w:rsidP="00000000" w:rsidRDefault="00000000" w:rsidRPr="00000000">
      <w:pPr>
        <w:contextualSpacing w:val="0"/>
      </w:pPr>
      <w:r w:rsidDel="00000000" w:rsidR="00000000" w:rsidRPr="00000000">
        <w:rPr>
          <w:rtl w:val="0"/>
        </w:rPr>
        <w:t xml:space="preserve">Согласно п.4.4.4 и п.4.4.5, на территории 2-го пояса ЗСО при строительстве и реконструкции объектов отдыха и спорта необходимо соблюдать требование, чтобы все строения располагались на расстоянии не менее 100 метров от уреза воды. </w:t>
      </w:r>
    </w:p>
    <w:p w:rsidR="00000000" w:rsidDel="00000000" w:rsidP="00000000" w:rsidRDefault="00000000" w:rsidRPr="00000000">
      <w:pPr>
        <w:contextualSpacing w:val="0"/>
      </w:pPr>
      <w:r w:rsidDel="00000000" w:rsidR="00000000" w:rsidRPr="00000000">
        <w:rPr>
          <w:rtl w:val="0"/>
        </w:rPr>
        <w:t xml:space="preserve">В зонах рекреации в полосе 100 метров от уреза воды не допускается капитальная застройка; допускается установка малых архитектурных форм.</w:t>
      </w:r>
    </w:p>
    <w:p w:rsidR="00000000" w:rsidDel="00000000" w:rsidP="00000000" w:rsidRDefault="00000000" w:rsidRPr="00000000">
      <w:pPr>
        <w:contextualSpacing w:val="0"/>
      </w:pPr>
      <w:r w:rsidDel="00000000" w:rsidR="00000000" w:rsidRPr="00000000">
        <w:rPr>
          <w:rtl w:val="0"/>
        </w:rPr>
        <w:t xml:space="preserve">В соответствии с проектом Правил землепользования и застройки города Москвы, подготовленным ко 2-му чтению в Московскую городскую Думу, территория, расположенная вдоль Химкинского водохранилища в Южном Тушино (СЗАО) входит в состав территориальной зоны природно-рекреационных и озелененных территорий (индекс территориальной зоны: 41-400), для которых установлен предельный параметр разрешенного строительства, реконструкции объектов капитального строительства: высота – не более 8  метров.</w:t>
      </w:r>
    </w:p>
    <w:p w:rsidR="00000000" w:rsidDel="00000000" w:rsidP="00000000" w:rsidRDefault="00000000" w:rsidRPr="00000000">
      <w:pPr>
        <w:contextualSpacing w:val="0"/>
      </w:pPr>
      <w:r w:rsidDel="00000000" w:rsidR="00000000" w:rsidRPr="00000000">
        <w:rPr>
          <w:rtl w:val="0"/>
        </w:rPr>
        <w:tab/>
        <w:t xml:space="preserve">Постановление   №229 – ПП «Регламент работы  Градостроительно-земельной комиссии Москвы (ГЗК Москвы) по  подготовке   и выдаче   градостроительных планов  земельных участков  (ГПЗУ)»:</w:t>
      </w:r>
    </w:p>
    <w:p w:rsidR="00000000" w:rsidDel="00000000" w:rsidP="00000000" w:rsidRDefault="00000000" w:rsidRPr="00000000">
      <w:pPr>
        <w:contextualSpacing w:val="0"/>
      </w:pPr>
      <w:r w:rsidDel="00000000" w:rsidR="00000000" w:rsidRPr="00000000">
        <w:rPr>
          <w:rtl w:val="0"/>
        </w:rPr>
        <w:t xml:space="preserve">п.1.3. Сведения о разрешенном использовании земельного участка, требования к назначению, параметрам и размещению на земельном участке объектов капитального строительства определяются с учетом Генплана Москвы и результатов публичных слушаний по проекту Правил землепользования и застройки.</w:t>
      </w:r>
    </w:p>
    <w:p w:rsidR="00000000" w:rsidDel="00000000" w:rsidP="00000000" w:rsidRDefault="00000000" w:rsidRPr="00000000">
      <w:pPr>
        <w:contextualSpacing w:val="0"/>
      </w:pPr>
      <w:r w:rsidDel="00000000" w:rsidR="00000000" w:rsidRPr="00000000">
        <w:rPr>
          <w:rtl w:val="0"/>
        </w:rPr>
        <w:t xml:space="preserve">п.3.11. Особенности подготовки проектов ГПЗУ на природные, озелененные территории общего пользования.</w:t>
      </w:r>
    </w:p>
    <w:p w:rsidR="00000000" w:rsidDel="00000000" w:rsidP="00000000" w:rsidRDefault="00000000" w:rsidRPr="00000000">
      <w:pPr>
        <w:contextualSpacing w:val="0"/>
      </w:pPr>
      <w:r w:rsidDel="00000000" w:rsidR="00000000" w:rsidRPr="00000000">
        <w:rPr>
          <w:rtl w:val="0"/>
        </w:rPr>
        <w:t xml:space="preserve">Разделы проекта ГПЗУ заполняются с учетом п.1.3. Регламента и законодательства в области охраны и использования природных и озелененных  территорий».</w:t>
      </w:r>
    </w:p>
    <w:p w:rsidR="00000000" w:rsidDel="00000000" w:rsidP="00000000" w:rsidRDefault="00000000" w:rsidRPr="00000000">
      <w:pPr>
        <w:contextualSpacing w:val="0"/>
      </w:pPr>
      <w:r w:rsidDel="00000000" w:rsidR="00000000" w:rsidRPr="00000000">
        <w:rPr>
          <w:rtl w:val="0"/>
        </w:rPr>
        <w:t xml:space="preserve">Власти СЗАО грубо нарушают законы при проведении публичных слушаний: кроме того, что </w:t>
      </w:r>
      <w:r w:rsidDel="00000000" w:rsidR="00000000" w:rsidRPr="00000000">
        <w:rPr>
          <w:b w:val="1"/>
          <w:rtl w:val="0"/>
        </w:rPr>
        <w:t xml:space="preserve">они в принципе ставят на повестку дня слушаний вопросы о возможности нарушения действующего законодательства РФ</w:t>
      </w:r>
      <w:r w:rsidDel="00000000" w:rsidR="00000000" w:rsidRPr="00000000">
        <w:rPr>
          <w:rtl w:val="0"/>
        </w:rPr>
        <w:t xml:space="preserve">, они проводят слушания без оповещения граждан. </w:t>
      </w:r>
    </w:p>
    <w:p w:rsidR="00000000" w:rsidDel="00000000" w:rsidP="00000000" w:rsidRDefault="00000000" w:rsidRPr="00000000">
      <w:pPr>
        <w:contextualSpacing w:val="0"/>
      </w:pPr>
      <w:r w:rsidDel="00000000" w:rsidR="00000000" w:rsidRPr="00000000">
        <w:rPr>
          <w:rtl w:val="0"/>
        </w:rPr>
        <w:t xml:space="preserve">Я лично, и другие жители СЗАО, требуем прекратить этот произвол. Нам и нашим детям, старикам нужны парки, чтобы там гулять и дышать воздухом. Мы не намерены и дальше терпеть подобный произвол чиновников, которых мы наняли и содержим для управления нашим городом.</w:t>
      </w:r>
    </w:p>
    <w:p w:rsidR="00000000" w:rsidDel="00000000" w:rsidP="00000000" w:rsidRDefault="00000000" w:rsidRPr="00000000">
      <w:r w:rsidDel="00000000" w:rsidR="00000000" w:rsidRPr="00000000">
        <w:br w:type="page"/>
      </w:r>
    </w:p>
    <w:p w:rsidR="00000000" w:rsidDel="00000000" w:rsidP="00000000" w:rsidRDefault="00000000" w:rsidRPr="00000000">
      <w:pPr>
        <w:spacing w:after="99" w:before="99" w:line="240" w:lineRule="auto"/>
        <w:ind w:left="0" w:firstLine="0"/>
        <w:contextualSpacing w:val="0"/>
        <w:jc w:val="both"/>
      </w:pPr>
      <w:r w:rsidDel="00000000" w:rsidR="00000000" w:rsidRPr="00000000">
        <w:rPr>
          <w:rtl w:val="0"/>
        </w:rPr>
      </w:r>
    </w:p>
    <w:p w:rsidR="00000000" w:rsidDel="00000000" w:rsidP="00000000" w:rsidRDefault="00000000" w:rsidRPr="00000000">
      <w:pPr>
        <w:pStyle w:val="Heading3"/>
        <w:contextualSpacing w:val="0"/>
      </w:pPr>
      <w:bookmarkStart w:colFirst="0" w:colLast="0" w:name="_a7g6c0qukn3h" w:id="1"/>
      <w:bookmarkEnd w:id="1"/>
      <w:r w:rsidDel="00000000" w:rsidR="00000000" w:rsidRPr="00000000">
        <w:rPr>
          <w:rtl w:val="0"/>
        </w:rPr>
        <w:t xml:space="preserve">Требую:</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Требую прекратить незаконное отчуждение территории наших парков и скверов и незамедлительной отмены незаконного Постановлений Правительства Москвы и ГПЗУ, которые, в нарушение московского и федерального законодательства, изменяют границы природного комплекса, отчуждают и передают земли:</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под строительство храмового комплекса – Постановление Правительства Москвы от 24 сентября 2013 года №632-ПП «Об утверждении проекта планировки территории объекта природного комплекса №55 СЗАО г. Москвы «Парк вдоль Химкинского водохранилища по ул. Лодочной»! по адресу: ул. Лодочная, вл. 31 к. 1 (напротив).</w:t>
      </w:r>
    </w:p>
    <w:p w:rsidR="00000000" w:rsidDel="00000000" w:rsidP="00000000" w:rsidRDefault="00000000" w:rsidRPr="00000000">
      <w:pPr>
        <w:numPr>
          <w:ilvl w:val="1"/>
          <w:numId w:val="1"/>
        </w:numPr>
        <w:ind w:left="1440" w:hanging="360"/>
        <w:contextualSpacing w:val="1"/>
      </w:pPr>
      <w:r w:rsidDel="00000000" w:rsidR="00000000" w:rsidRPr="00000000">
        <w:rPr>
          <w:rtl w:val="0"/>
        </w:rPr>
        <w:t xml:space="preserve">под строительство футбольного стадиона с искусственным покрытием –  Постановление Правительства Москвы от 30 июня 2015 года №395-ПП «ОБ УТВЕРЖДЕНИИ ПРОЕКТА ПЛАНИРОВКИ ТЕРРИТОРИИ В ГРАНИЦАХ ОБЪЕКТА ПРИРОДНОГО КОМПЛЕКСА № 55 СЕВЕРО-ЗАПАДНОГО АДМИНИСТРАТИВНОГО ОКРУГА ГОРОДА МОСКВЫ «ПАРК ВДОЛЬ ХИМКИНСКОГО ВОДОХРАНИЛИЩА ПО ЛОДОЧНОЙ УЛ.»</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Требую немедленного прекращения всех строительных работ по указанному адресу, освобождения земли Природного Комплекса от незаконных построек и возвращения их в публичное пользование.</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Выражаю недоверие префекту СЗАО, его заместителям, главе управы района Южное Тушино, участвовавших в принятии этого незаконного и антинародного проекта.</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Направить данное заявление в следующие адреса:</w:t>
      </w:r>
    </w:p>
    <w:p w:rsidR="00000000" w:rsidDel="00000000" w:rsidP="00000000" w:rsidRDefault="00000000" w:rsidRPr="00000000">
      <w:pPr>
        <w:spacing w:after="199" w:before="100" w:line="240" w:lineRule="auto"/>
        <w:ind w:firstLine="708"/>
        <w:contextualSpacing w:val="0"/>
        <w:jc w:val="left"/>
      </w:pPr>
      <w:hyperlink r:id="rId5">
        <w:r w:rsidDel="00000000" w:rsidR="00000000" w:rsidRPr="00000000">
          <w:rPr>
            <w:rFonts w:ascii="Times New Roman" w:cs="Times New Roman" w:eastAsia="Times New Roman" w:hAnsi="Times New Roman"/>
            <w:b w:val="0"/>
            <w:color w:val="1155cc"/>
            <w:sz w:val="24"/>
            <w:szCs w:val="24"/>
            <w:u w:val="single"/>
            <w:rtl w:val="0"/>
          </w:rPr>
          <w:t xml:space="preserve">Администрация Президента РФ</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6">
        <w:r w:rsidDel="00000000" w:rsidR="00000000" w:rsidRPr="00000000">
          <w:rPr>
            <w:rFonts w:ascii="Times New Roman" w:cs="Times New Roman" w:eastAsia="Times New Roman" w:hAnsi="Times New Roman"/>
            <w:b w:val="0"/>
            <w:color w:val="1155cc"/>
            <w:sz w:val="24"/>
            <w:szCs w:val="24"/>
            <w:u w:val="single"/>
            <w:rtl w:val="0"/>
          </w:rPr>
          <w:t xml:space="preserve">Генеральная прокуратура РФ</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7">
        <w:r w:rsidDel="00000000" w:rsidR="00000000" w:rsidRPr="00000000">
          <w:rPr>
            <w:rFonts w:ascii="Times New Roman" w:cs="Times New Roman" w:eastAsia="Times New Roman" w:hAnsi="Times New Roman"/>
            <w:b w:val="0"/>
            <w:color w:val="1155cc"/>
            <w:sz w:val="24"/>
            <w:szCs w:val="24"/>
            <w:u w:val="single"/>
            <w:rtl w:val="0"/>
          </w:rPr>
          <w:t xml:space="preserve">Прокурор города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8">
        <w:r w:rsidDel="00000000" w:rsidR="00000000" w:rsidRPr="00000000">
          <w:rPr>
            <w:rFonts w:ascii="Times New Roman" w:cs="Times New Roman" w:eastAsia="Times New Roman" w:hAnsi="Times New Roman"/>
            <w:b w:val="0"/>
            <w:color w:val="1155cc"/>
            <w:sz w:val="24"/>
            <w:szCs w:val="24"/>
            <w:u w:val="single"/>
            <w:rtl w:val="0"/>
          </w:rPr>
          <w:t xml:space="preserve">Мэр города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9">
        <w:r w:rsidDel="00000000" w:rsidR="00000000" w:rsidRPr="00000000">
          <w:rPr>
            <w:rFonts w:ascii="Times New Roman" w:cs="Times New Roman" w:eastAsia="Times New Roman" w:hAnsi="Times New Roman"/>
            <w:b w:val="0"/>
            <w:color w:val="1155cc"/>
            <w:sz w:val="24"/>
            <w:szCs w:val="24"/>
            <w:u w:val="single"/>
            <w:rtl w:val="0"/>
          </w:rPr>
          <w:t xml:space="preserve">Руководитель Департамента природопользования и охраны окружающей среды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0">
        <w:r w:rsidDel="00000000" w:rsidR="00000000" w:rsidRPr="00000000">
          <w:rPr>
            <w:rFonts w:ascii="Times New Roman" w:cs="Times New Roman" w:eastAsia="Times New Roman" w:hAnsi="Times New Roman"/>
            <w:b w:val="0"/>
            <w:color w:val="1155cc"/>
            <w:sz w:val="24"/>
            <w:szCs w:val="24"/>
            <w:u w:val="single"/>
            <w:rtl w:val="0"/>
          </w:rPr>
          <w:t xml:space="preserve">Департамент градостроительной политики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1">
        <w:r w:rsidDel="00000000" w:rsidR="00000000" w:rsidRPr="00000000">
          <w:rPr>
            <w:rFonts w:ascii="Times New Roman" w:cs="Times New Roman" w:eastAsia="Times New Roman" w:hAnsi="Times New Roman"/>
            <w:b w:val="0"/>
            <w:color w:val="1155cc"/>
            <w:sz w:val="24"/>
            <w:szCs w:val="24"/>
            <w:u w:val="single"/>
            <w:rtl w:val="0"/>
          </w:rPr>
          <w:t xml:space="preserve">Префект СЗАО</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2">
        <w:r w:rsidDel="00000000" w:rsidR="00000000" w:rsidRPr="00000000">
          <w:rPr>
            <w:rFonts w:ascii="Times New Roman" w:cs="Times New Roman" w:eastAsia="Times New Roman" w:hAnsi="Times New Roman"/>
            <w:b w:val="0"/>
            <w:color w:val="1155cc"/>
            <w:sz w:val="24"/>
            <w:szCs w:val="24"/>
            <w:u w:val="single"/>
            <w:rtl w:val="0"/>
          </w:rPr>
          <w:t xml:space="preserve">Управа района Южное Тушино</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3">
        <w:r w:rsidDel="00000000" w:rsidR="00000000" w:rsidRPr="00000000">
          <w:rPr>
            <w:rFonts w:ascii="Times New Roman" w:cs="Times New Roman" w:eastAsia="Times New Roman" w:hAnsi="Times New Roman"/>
            <w:b w:val="0"/>
            <w:color w:val="1155cc"/>
            <w:sz w:val="24"/>
            <w:szCs w:val="24"/>
            <w:u w:val="single"/>
            <w:rtl w:val="0"/>
          </w:rPr>
          <w:t xml:space="preserve">Муниципальные депутаты района Южное Тушино</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4">
        <w:r w:rsidDel="00000000" w:rsidR="00000000" w:rsidRPr="00000000">
          <w:rPr>
            <w:rFonts w:ascii="Times New Roman" w:cs="Times New Roman" w:eastAsia="Times New Roman" w:hAnsi="Times New Roman"/>
            <w:b w:val="0"/>
            <w:color w:val="1155cc"/>
            <w:sz w:val="24"/>
            <w:szCs w:val="24"/>
            <w:u w:val="single"/>
            <w:rtl w:val="0"/>
          </w:rPr>
          <w:t xml:space="preserve">Роспотребнадзор</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5">
        <w:r w:rsidDel="00000000" w:rsidR="00000000" w:rsidRPr="00000000">
          <w:rPr>
            <w:rFonts w:ascii="Times New Roman" w:cs="Times New Roman" w:eastAsia="Times New Roman" w:hAnsi="Times New Roman"/>
            <w:b w:val="0"/>
            <w:color w:val="1155cc"/>
            <w:sz w:val="24"/>
            <w:szCs w:val="24"/>
            <w:u w:val="single"/>
            <w:rtl w:val="0"/>
          </w:rPr>
          <w:t xml:space="preserve">Госстройнадзор</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6">
        <w:r w:rsidDel="00000000" w:rsidR="00000000" w:rsidRPr="00000000">
          <w:rPr>
            <w:rFonts w:ascii="Times New Roman" w:cs="Times New Roman" w:eastAsia="Times New Roman" w:hAnsi="Times New Roman"/>
            <w:b w:val="0"/>
            <w:color w:val="1155cc"/>
            <w:sz w:val="24"/>
            <w:szCs w:val="24"/>
            <w:u w:val="single"/>
            <w:rtl w:val="0"/>
          </w:rPr>
          <w:t xml:space="preserve">Москомархитектура</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7">
        <w:r w:rsidDel="00000000" w:rsidR="00000000" w:rsidRPr="00000000">
          <w:rPr>
            <w:rFonts w:ascii="Times New Roman" w:cs="Times New Roman" w:eastAsia="Times New Roman" w:hAnsi="Times New Roman"/>
            <w:b w:val="0"/>
            <w:color w:val="1155cc"/>
            <w:sz w:val="24"/>
            <w:szCs w:val="24"/>
            <w:u w:val="single"/>
            <w:rtl w:val="0"/>
          </w:rPr>
          <w:t xml:space="preserve">Департамент градостроительной политики</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8">
        <w:r w:rsidDel="00000000" w:rsidR="00000000" w:rsidRPr="00000000">
          <w:rPr>
            <w:rFonts w:ascii="Times New Roman" w:cs="Times New Roman" w:eastAsia="Times New Roman" w:hAnsi="Times New Roman"/>
            <w:b w:val="0"/>
            <w:color w:val="1155cc"/>
            <w:sz w:val="24"/>
            <w:szCs w:val="24"/>
            <w:u w:val="single"/>
            <w:rtl w:val="0"/>
          </w:rPr>
          <w:t xml:space="preserve">Министерство строительства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19">
        <w:r w:rsidDel="00000000" w:rsidR="00000000" w:rsidRPr="00000000">
          <w:rPr>
            <w:rFonts w:ascii="Times New Roman" w:cs="Times New Roman" w:eastAsia="Times New Roman" w:hAnsi="Times New Roman"/>
            <w:b w:val="0"/>
            <w:color w:val="1155cc"/>
            <w:sz w:val="24"/>
            <w:szCs w:val="24"/>
            <w:u w:val="single"/>
            <w:rtl w:val="0"/>
          </w:rPr>
          <w:t xml:space="preserve">Совет Федерации</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20">
        <w:r w:rsidDel="00000000" w:rsidR="00000000" w:rsidRPr="00000000">
          <w:rPr>
            <w:rFonts w:ascii="Times New Roman" w:cs="Times New Roman" w:eastAsia="Times New Roman" w:hAnsi="Times New Roman"/>
            <w:b w:val="0"/>
            <w:color w:val="1155cc"/>
            <w:sz w:val="24"/>
            <w:szCs w:val="24"/>
            <w:u w:val="single"/>
            <w:rtl w:val="0"/>
          </w:rPr>
          <w:t xml:space="preserve">Государственная дума РФ</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21">
        <w:r w:rsidDel="00000000" w:rsidR="00000000" w:rsidRPr="00000000">
          <w:rPr>
            <w:rFonts w:ascii="Times New Roman" w:cs="Times New Roman" w:eastAsia="Times New Roman" w:hAnsi="Times New Roman"/>
            <w:b w:val="0"/>
            <w:color w:val="1155cc"/>
            <w:sz w:val="24"/>
            <w:szCs w:val="24"/>
            <w:u w:val="single"/>
            <w:rtl w:val="0"/>
          </w:rPr>
          <w:t xml:space="preserve">Московская городская дума</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22">
        <w:r w:rsidDel="00000000" w:rsidR="00000000" w:rsidRPr="00000000">
          <w:rPr>
            <w:rFonts w:ascii="Times New Roman" w:cs="Times New Roman" w:eastAsia="Times New Roman" w:hAnsi="Times New Roman"/>
            <w:b w:val="0"/>
            <w:color w:val="1155cc"/>
            <w:sz w:val="24"/>
            <w:szCs w:val="24"/>
            <w:u w:val="single"/>
            <w:rtl w:val="0"/>
          </w:rPr>
          <w:t xml:space="preserve">Общественная палата г. Москвы</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23">
        <w:r w:rsidDel="00000000" w:rsidR="00000000" w:rsidRPr="00000000">
          <w:rPr>
            <w:rFonts w:ascii="Times New Roman" w:cs="Times New Roman" w:eastAsia="Times New Roman" w:hAnsi="Times New Roman"/>
            <w:b w:val="0"/>
            <w:color w:val="1155cc"/>
            <w:sz w:val="24"/>
            <w:szCs w:val="24"/>
            <w:u w:val="single"/>
            <w:rtl w:val="0"/>
          </w:rPr>
          <w:t xml:space="preserve">Министерство внутренних дел РФ</w:t>
        </w:r>
      </w:hyperlink>
      <w:r w:rsidDel="00000000" w:rsidR="00000000" w:rsidRPr="00000000">
        <w:rPr>
          <w:rFonts w:ascii="Times New Roman" w:cs="Times New Roman" w:eastAsia="Times New Roman" w:hAnsi="Times New Roman"/>
          <w:b w:val="0"/>
          <w:color w:val="333333"/>
          <w:sz w:val="24"/>
          <w:szCs w:val="24"/>
          <w:rtl w:val="0"/>
        </w:rPr>
        <w:t xml:space="preserve">, </w:t>
      </w:r>
      <w:hyperlink r:id="rId24">
        <w:r w:rsidDel="00000000" w:rsidR="00000000" w:rsidRPr="00000000">
          <w:rPr>
            <w:rFonts w:ascii="Times New Roman" w:cs="Times New Roman" w:eastAsia="Times New Roman" w:hAnsi="Times New Roman"/>
            <w:b w:val="0"/>
            <w:color w:val="1155cc"/>
            <w:sz w:val="24"/>
            <w:szCs w:val="24"/>
            <w:u w:val="single"/>
            <w:rtl w:val="0"/>
          </w:rPr>
          <w:t xml:space="preserve">Следственный комитет РФ</w:t>
        </w:r>
      </w:hyperlink>
      <w:r w:rsidDel="00000000" w:rsidR="00000000" w:rsidRPr="00000000">
        <w:rPr>
          <w:rFonts w:ascii="Times New Roman" w:cs="Times New Roman" w:eastAsia="Times New Roman" w:hAnsi="Times New Roman"/>
          <w:b w:val="0"/>
          <w:color w:val="333333"/>
          <w:sz w:val="24"/>
          <w:szCs w:val="24"/>
          <w:rtl w:val="0"/>
        </w:rPr>
        <w:t xml:space="preserve">.</w:t>
      </w:r>
      <w:r w:rsidDel="00000000" w:rsidR="00000000" w:rsidRPr="00000000">
        <w:rPr>
          <w:rtl w:val="0"/>
        </w:rPr>
      </w:r>
    </w:p>
    <w:p w:rsidR="00000000" w:rsidDel="00000000" w:rsidP="00000000" w:rsidRDefault="00000000" w:rsidRPr="00000000">
      <w:pPr>
        <w:contextualSpacing w:val="0"/>
      </w:pPr>
      <w:bookmarkStart w:colFirst="0" w:colLast="0" w:name="_gjdgxs" w:id="2"/>
      <w:bookmarkEnd w:id="2"/>
      <w:r w:rsidDel="00000000" w:rsidR="00000000" w:rsidRPr="00000000">
        <w:rPr>
          <w:rtl w:val="0"/>
        </w:rPr>
      </w:r>
    </w:p>
    <w:sectPr>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333333"/>
        <w:sz w:val="24"/>
        <w:szCs w:val="24"/>
        <w:u w:val="none"/>
        <w:vertAlign w:val="baseline"/>
      </w:rPr>
    </w:rPrDefault>
    <w:pPrDefault>
      <w:pPr>
        <w:keepNext w:val="0"/>
        <w:keepLines w:val="0"/>
        <w:widowControl w:val="1"/>
        <w:spacing w:after="100" w:before="100" w:line="240" w:lineRule="auto"/>
        <w:ind w:left="0" w:right="0" w:firstLine="70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priemnaya.parliament.gov.ru/ru/message/" TargetMode="External"/><Relationship Id="rId11" Type="http://schemas.openxmlformats.org/officeDocument/2006/relationships/hyperlink" Target="http://szao.mos.ru/contacts/reception/" TargetMode="External"/><Relationship Id="rId22" Type="http://schemas.openxmlformats.org/officeDocument/2006/relationships/hyperlink" Target="https://eis.oprf.ru/" TargetMode="External"/><Relationship Id="rId10" Type="http://schemas.openxmlformats.org/officeDocument/2006/relationships/hyperlink" Target="http://dgp.mos.ru/contacts/reception/?special=Y" TargetMode="External"/><Relationship Id="rId21" Type="http://schemas.openxmlformats.org/officeDocument/2006/relationships/hyperlink" Target="http://duma.mos.ru/ru/feedback" TargetMode="External"/><Relationship Id="rId13" Type="http://schemas.openxmlformats.org/officeDocument/2006/relationships/hyperlink" Target="http://www.yutushino.ru/Default.aspx?tabid=113" TargetMode="External"/><Relationship Id="rId24" Type="http://schemas.openxmlformats.org/officeDocument/2006/relationships/hyperlink" Target="http://moscow.sledcom.ru/references" TargetMode="External"/><Relationship Id="rId12" Type="http://schemas.openxmlformats.org/officeDocument/2006/relationships/hyperlink" Target="http://tushino-juzhnoe.mos.ru/contacts/info/" TargetMode="External"/><Relationship Id="rId23" Type="http://schemas.openxmlformats.org/officeDocument/2006/relationships/hyperlink" Target="https://xn--b1aew.xn--p1ai/request_mai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co.mos.ru/reception/" TargetMode="External"/><Relationship Id="rId15" Type="http://schemas.openxmlformats.org/officeDocument/2006/relationships/hyperlink" Target="http://stroinadzor.mos.ru/contacts/reception/" TargetMode="External"/><Relationship Id="rId14" Type="http://schemas.openxmlformats.org/officeDocument/2006/relationships/hyperlink" Target="http://rospotrebnadzor.ru/feedback/new.php" TargetMode="External"/><Relationship Id="rId17" Type="http://schemas.openxmlformats.org/officeDocument/2006/relationships/hyperlink" Target="http://dgp.mos.ru/contacts/reception/?special=Y" TargetMode="External"/><Relationship Id="rId16" Type="http://schemas.openxmlformats.org/officeDocument/2006/relationships/hyperlink" Target="http://mka.mos.ru/contacts/info/" TargetMode="External"/><Relationship Id="rId5" Type="http://schemas.openxmlformats.org/officeDocument/2006/relationships/hyperlink" Target="http://letters.kremlin.ru/" TargetMode="External"/><Relationship Id="rId19" Type="http://schemas.openxmlformats.org/officeDocument/2006/relationships/hyperlink" Target="http://pisma.council.gov.ru/" TargetMode="External"/><Relationship Id="rId6" Type="http://schemas.openxmlformats.org/officeDocument/2006/relationships/hyperlink" Target="http://www.genproc.gov.ru/contacts/ipriem/" TargetMode="External"/><Relationship Id="rId18" Type="http://schemas.openxmlformats.org/officeDocument/2006/relationships/hyperlink" Target="http://ds.mos.ru/contacts/reception/" TargetMode="External"/><Relationship Id="rId7" Type="http://schemas.openxmlformats.org/officeDocument/2006/relationships/hyperlink" Target="http://www.mosproc.ru/ipriem/iemail.php" TargetMode="External"/><Relationship Id="rId8" Type="http://schemas.openxmlformats.org/officeDocument/2006/relationships/hyperlink" Target="https://www.mos.ru/advisor/reception/individual" TargetMode="External"/></Relationships>
</file>